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before="340" w:beforeLines="0" w:beforeAutospacing="0" w:after="330" w:afterLines="0" w:afterAutospacing="0" w:line="576" w:lineRule="auto"/>
        <w:jc w:val="center"/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旁路模式解决方案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旁路模式有三种部署模式，采用路由将流量转发到防火墙进行处理，防火墙将镜像流量模拟处理，单纯的IDS监听模式。</w:t>
      </w:r>
    </w:p>
    <w:p>
      <w:pPr>
        <w:pStyle w:val="3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路由式旁路转发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逻辑拓扑如下：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4652645" cy="2159635"/>
            <wp:effectExtent l="0" t="0" r="14605" b="1206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2824" cy="216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防火墙旁路挂在服务器区的路由器上。两个防火墙做成HA（这不是必须的）。实际上的逻辑拓扑如下：</w:t>
      </w:r>
    </w:p>
    <w:p>
      <w:r>
        <w:drawing>
          <wp:inline distT="0" distB="0" distL="114300" distR="114300">
            <wp:extent cx="4657090" cy="3282950"/>
            <wp:effectExtent l="0" t="0" r="10160" b="1270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709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防火墙与核心交换机之间启用trunk，路由器通过路由方式将流量转发到防火墙上进行处理，处理后的流量再返回到核心路由上。</w:t>
      </w: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该种模式与串接并无不同地方，只是流量是通过路由器进行控制和转发。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主要功能</w:t>
      </w:r>
    </w:p>
    <w:tbl>
      <w:tblPr>
        <w:tblStyle w:val="6"/>
        <w:tblW w:w="7125" w:type="dxa"/>
        <w:tblInd w:w="8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3240"/>
        <w:gridCol w:w="2064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240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F81BD"/>
          </w:tcPr>
          <w:p>
            <w:pPr>
              <w:rPr>
                <w:rFonts w:hint="eastAsia"/>
                <w:b/>
                <w:bCs/>
                <w:color w:val="FFFF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/>
                <w:sz w:val="24"/>
                <w:szCs w:val="32"/>
                <w:vertAlign w:val="baseline"/>
                <w:lang w:val="en-US" w:eastAsia="zh-CN"/>
              </w:rPr>
              <w:t>主要功能</w:t>
            </w:r>
          </w:p>
        </w:tc>
        <w:tc>
          <w:tcPr>
            <w:tcW w:w="2064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F81BD"/>
          </w:tcPr>
          <w:p>
            <w:pPr>
              <w:rPr>
                <w:rFonts w:hint="eastAsia"/>
                <w:b/>
                <w:bCs/>
                <w:color w:val="FFFF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/>
                <w:sz w:val="24"/>
                <w:szCs w:val="32"/>
                <w:vertAlign w:val="baseline"/>
                <w:lang w:val="en-US" w:eastAsia="zh-CN"/>
              </w:rPr>
              <w:t>展现</w:t>
            </w:r>
          </w:p>
        </w:tc>
        <w:tc>
          <w:tcPr>
            <w:tcW w:w="1821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F81BD"/>
          </w:tcPr>
          <w:p>
            <w:pPr>
              <w:rPr>
                <w:rFonts w:hint="eastAsia"/>
                <w:b/>
                <w:bCs/>
                <w:color w:val="FFFF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/>
                <w:sz w:val="24"/>
                <w:szCs w:val="32"/>
                <w:vertAlign w:val="baseline"/>
                <w:lang w:val="en-US" w:eastAsia="zh-CN"/>
              </w:rPr>
              <w:t>阻断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240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防火墙</w:t>
            </w:r>
          </w:p>
        </w:tc>
        <w:tc>
          <w:tcPr>
            <w:tcW w:w="2064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821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2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IPS</w:t>
            </w:r>
          </w:p>
        </w:tc>
        <w:tc>
          <w:tcPr>
            <w:tcW w:w="20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8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2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防病毒</w:t>
            </w:r>
          </w:p>
        </w:tc>
        <w:tc>
          <w:tcPr>
            <w:tcW w:w="20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8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2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网站过滤</w:t>
            </w:r>
          </w:p>
        </w:tc>
        <w:tc>
          <w:tcPr>
            <w:tcW w:w="20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8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2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应用识别与控制</w:t>
            </w:r>
          </w:p>
        </w:tc>
        <w:tc>
          <w:tcPr>
            <w:tcW w:w="20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8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2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邮件过滤</w:t>
            </w:r>
          </w:p>
        </w:tc>
        <w:tc>
          <w:tcPr>
            <w:tcW w:w="20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8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2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数据防泄漏</w:t>
            </w:r>
          </w:p>
        </w:tc>
        <w:tc>
          <w:tcPr>
            <w:tcW w:w="20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8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2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流量控制</w:t>
            </w:r>
          </w:p>
        </w:tc>
        <w:tc>
          <w:tcPr>
            <w:tcW w:w="20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8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32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日志</w:t>
            </w:r>
          </w:p>
        </w:tc>
        <w:tc>
          <w:tcPr>
            <w:tcW w:w="20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8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pStyle w:val="3"/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防火墙模拟处理镜像流量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部署拓扑如下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106930" cy="3887470"/>
            <wp:effectExtent l="0" t="0" r="7620" b="17780"/>
            <wp:docPr id="1" name="图片 1" descr="绘图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绘图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388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在交换机上部署镜像接口，把往返的流量镜像到防火墙上。在防火墙上做单臂策略，将往返的流量视为经过防火墙然后出去的数据流。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该模式的功能与防火墙相同，但是无法策略阻断和防止攻击，也就是说不能主动去做什么事情，只能发现问题。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主要功能</w:t>
      </w:r>
    </w:p>
    <w:tbl>
      <w:tblPr>
        <w:tblStyle w:val="6"/>
        <w:tblW w:w="7125" w:type="dxa"/>
        <w:tblInd w:w="8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2064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F81BD"/>
          </w:tcPr>
          <w:p>
            <w:pPr>
              <w:rPr>
                <w:rFonts w:hint="eastAsia"/>
                <w:b/>
                <w:bCs/>
                <w:color w:val="FFFF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/>
                <w:sz w:val="24"/>
                <w:szCs w:val="32"/>
                <w:vertAlign w:val="baseline"/>
                <w:lang w:val="en-US" w:eastAsia="zh-CN"/>
              </w:rPr>
              <w:t>主要功能</w:t>
            </w:r>
          </w:p>
        </w:tc>
        <w:tc>
          <w:tcPr>
            <w:tcW w:w="2064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F81BD"/>
          </w:tcPr>
          <w:p>
            <w:pPr>
              <w:rPr>
                <w:rFonts w:hint="eastAsia"/>
                <w:b/>
                <w:bCs/>
                <w:color w:val="FFFF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/>
                <w:sz w:val="24"/>
                <w:szCs w:val="32"/>
                <w:vertAlign w:val="baseline"/>
                <w:lang w:val="en-US" w:eastAsia="zh-CN"/>
              </w:rPr>
              <w:t>展现</w:t>
            </w:r>
          </w:p>
        </w:tc>
        <w:tc>
          <w:tcPr>
            <w:tcW w:w="1821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F81BD"/>
          </w:tcPr>
          <w:p>
            <w:pPr>
              <w:rPr>
                <w:rFonts w:hint="eastAsia"/>
                <w:b/>
                <w:bCs/>
                <w:color w:val="FFFF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/>
                <w:sz w:val="24"/>
                <w:szCs w:val="32"/>
                <w:vertAlign w:val="baseline"/>
                <w:lang w:val="en-US" w:eastAsia="zh-CN"/>
              </w:rPr>
              <w:t>阻断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防火墙</w:t>
            </w:r>
          </w:p>
        </w:tc>
        <w:tc>
          <w:tcPr>
            <w:tcW w:w="2064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821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IPS</w:t>
            </w:r>
          </w:p>
        </w:tc>
        <w:tc>
          <w:tcPr>
            <w:tcW w:w="20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8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防病毒</w:t>
            </w:r>
          </w:p>
        </w:tc>
        <w:tc>
          <w:tcPr>
            <w:tcW w:w="20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8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网站过滤</w:t>
            </w:r>
          </w:p>
        </w:tc>
        <w:tc>
          <w:tcPr>
            <w:tcW w:w="20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8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应用识别与控制</w:t>
            </w:r>
          </w:p>
        </w:tc>
        <w:tc>
          <w:tcPr>
            <w:tcW w:w="20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8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邮件过滤</w:t>
            </w:r>
          </w:p>
        </w:tc>
        <w:tc>
          <w:tcPr>
            <w:tcW w:w="20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8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数据防泄漏</w:t>
            </w:r>
          </w:p>
        </w:tc>
        <w:tc>
          <w:tcPr>
            <w:tcW w:w="20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8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流量控制</w:t>
            </w:r>
          </w:p>
        </w:tc>
        <w:tc>
          <w:tcPr>
            <w:tcW w:w="20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8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日志</w:t>
            </w:r>
          </w:p>
        </w:tc>
        <w:tc>
          <w:tcPr>
            <w:tcW w:w="206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82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IDS监听模式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部署拓扑如下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106930" cy="3887470"/>
            <wp:effectExtent l="0" t="0" r="7620" b="17780"/>
            <wp:docPr id="2" name="图片 2" descr="绘图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绘图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6930" cy="388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在交换机上部署镜像接口，把往返的流量镜像到防火墙上。防火墙启用IDS监听模式，对镜像的数据流进行分析。该功能主要用于IDS类，其他功能无法实现。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主要功能</w:t>
      </w:r>
    </w:p>
    <w:tbl>
      <w:tblPr>
        <w:tblStyle w:val="6"/>
        <w:tblW w:w="7125" w:type="dxa"/>
        <w:tblInd w:w="8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1577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F81BD"/>
          </w:tcPr>
          <w:p>
            <w:pPr>
              <w:rPr>
                <w:rFonts w:hint="eastAsia"/>
                <w:b/>
                <w:bCs/>
                <w:color w:val="FFFF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/>
                <w:sz w:val="24"/>
                <w:szCs w:val="32"/>
                <w:vertAlign w:val="baseline"/>
                <w:lang w:val="en-US" w:eastAsia="zh-CN"/>
              </w:rPr>
              <w:t>主要功能</w:t>
            </w:r>
          </w:p>
        </w:tc>
        <w:tc>
          <w:tcPr>
            <w:tcW w:w="1577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F81BD"/>
          </w:tcPr>
          <w:p>
            <w:pPr>
              <w:rPr>
                <w:rFonts w:hint="eastAsia"/>
                <w:b/>
                <w:bCs/>
                <w:color w:val="FFFF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/>
                <w:sz w:val="24"/>
                <w:szCs w:val="32"/>
                <w:vertAlign w:val="baseline"/>
                <w:lang w:val="en-US" w:eastAsia="zh-CN"/>
              </w:rPr>
              <w:t>展现</w:t>
            </w:r>
          </w:p>
        </w:tc>
        <w:tc>
          <w:tcPr>
            <w:tcW w:w="2308" w:type="dxa"/>
            <w:tcBorders>
              <w:top w:val="single" w:color="4F81BD" w:sz="8" w:space="0"/>
              <w:left w:val="single" w:color="4F81BD" w:sz="8" w:space="0"/>
              <w:bottom w:val="single" w:color="FFFFFF" w:sz="4" w:space="0"/>
              <w:right w:val="single" w:color="4F81BD" w:sz="8" w:space="0"/>
            </w:tcBorders>
            <w:shd w:val="clear" w:color="auto" w:fill="4F81BD"/>
          </w:tcPr>
          <w:p>
            <w:pPr>
              <w:rPr>
                <w:rFonts w:hint="eastAsia"/>
                <w:b/>
                <w:bCs/>
                <w:color w:val="FFFFFF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/>
                <w:sz w:val="24"/>
                <w:szCs w:val="32"/>
                <w:vertAlign w:val="baseline"/>
                <w:lang w:val="en-US" w:eastAsia="zh-CN"/>
              </w:rPr>
              <w:t>阻断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防火墙</w:t>
            </w:r>
          </w:p>
        </w:tc>
        <w:tc>
          <w:tcPr>
            <w:tcW w:w="1577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2308" w:type="dxa"/>
            <w:tcBorders>
              <w:top w:val="single" w:color="FFFFFF" w:sz="4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IPS</w:t>
            </w:r>
          </w:p>
        </w:tc>
        <w:tc>
          <w:tcPr>
            <w:tcW w:w="157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23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可以发reset阻断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防病毒</w:t>
            </w:r>
          </w:p>
        </w:tc>
        <w:tc>
          <w:tcPr>
            <w:tcW w:w="157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23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网站过滤</w:t>
            </w:r>
          </w:p>
        </w:tc>
        <w:tc>
          <w:tcPr>
            <w:tcW w:w="157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23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应用识别与控制</w:t>
            </w:r>
          </w:p>
        </w:tc>
        <w:tc>
          <w:tcPr>
            <w:tcW w:w="157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23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邮件过滤</w:t>
            </w:r>
          </w:p>
        </w:tc>
        <w:tc>
          <w:tcPr>
            <w:tcW w:w="157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23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数据防泄漏</w:t>
            </w:r>
          </w:p>
        </w:tc>
        <w:tc>
          <w:tcPr>
            <w:tcW w:w="157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23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流量控制</w:t>
            </w:r>
          </w:p>
        </w:tc>
        <w:tc>
          <w:tcPr>
            <w:tcW w:w="157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  <w:tc>
          <w:tcPr>
            <w:tcW w:w="23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0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日志</w:t>
            </w:r>
          </w:p>
        </w:tc>
        <w:tc>
          <w:tcPr>
            <w:tcW w:w="1577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230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</w:tcPr>
          <w:p>
            <w:pPr>
              <w:rPr>
                <w:rFonts w:hint="eastAsia"/>
                <w:b/>
                <w:bCs/>
                <w:color w:val="000000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406" w:bottom="1440" w:left="1463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3D9EDE"/>
    <w:multiLevelType w:val="singleLevel"/>
    <w:tmpl w:val="AA3D9E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1"/>
  <w:bordersDoNotSurroundFooter w:val="1"/>
  <w:gutterAtTop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9261AD"/>
    <w:rsid w:val="32D51CF9"/>
    <w:rsid w:val="522B67E4"/>
    <w:rsid w:val="7A70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jinge</dc:creator>
  <cp:lastModifiedBy>jinge</cp:lastModifiedBy>
  <dcterms:modified xsi:type="dcterms:W3CDTF">2018-09-25T08:03:46Z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